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74" w:rsidRPr="00396774" w:rsidRDefault="00396774" w:rsidP="00396774">
      <w:pPr>
        <w:pStyle w:val="a6"/>
        <w:jc w:val="center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Задача 1</w:t>
      </w:r>
    </w:p>
    <w:p w:rsidR="005C0D70" w:rsidRPr="00396774" w:rsidRDefault="005C0D70" w:rsidP="00396774">
      <w:pPr>
        <w:ind w:left="360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В решении задачи должны быть отражены следующие утверждения</w:t>
      </w:r>
      <w:r w:rsidR="00396774" w:rsidRPr="00396774">
        <w:rPr>
          <w:rFonts w:ascii="Georgia" w:hAnsi="Georgia"/>
          <w:szCs w:val="28"/>
          <w:lang w:val="ru-RU"/>
        </w:rPr>
        <w:t>:</w:t>
      </w:r>
      <w:r w:rsidRPr="00396774">
        <w:rPr>
          <w:rFonts w:ascii="Georgia" w:hAnsi="Georgia"/>
          <w:szCs w:val="28"/>
          <w:lang w:val="ru-RU"/>
        </w:rPr>
        <w:t xml:space="preserve"> </w:t>
      </w:r>
    </w:p>
    <w:p w:rsidR="005C0D70" w:rsidRPr="00396774" w:rsidRDefault="005C0D70" w:rsidP="005C0D70">
      <w:pPr>
        <w:pStyle w:val="a6"/>
        <w:numPr>
          <w:ilvl w:val="0"/>
          <w:numId w:val="5"/>
        </w:numPr>
        <w:spacing w:line="276" w:lineRule="auto"/>
        <w:jc w:val="left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Указать параметр контроля уровня эритроцитов и его динамическую регуляцию</w:t>
      </w:r>
    </w:p>
    <w:p w:rsidR="005C0D70" w:rsidRPr="00396774" w:rsidRDefault="005C0D70" w:rsidP="005C0D70">
      <w:pPr>
        <w:pStyle w:val="a6"/>
        <w:numPr>
          <w:ilvl w:val="0"/>
          <w:numId w:val="5"/>
        </w:numPr>
        <w:spacing w:line="276" w:lineRule="auto"/>
        <w:jc w:val="left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Предложить опыты, позволяющие установить зависимость количество эритроцитов от параметра контроля.</w:t>
      </w:r>
    </w:p>
    <w:p w:rsidR="005C0D70" w:rsidRPr="00396774" w:rsidRDefault="005C0D70" w:rsidP="005C0D70">
      <w:pPr>
        <w:ind w:left="360"/>
        <w:rPr>
          <w:rFonts w:ascii="Georgia" w:hAnsi="Georgia"/>
          <w:szCs w:val="28"/>
        </w:rPr>
      </w:pPr>
      <w:proofErr w:type="spellStart"/>
      <w:r w:rsidRPr="00396774">
        <w:rPr>
          <w:rFonts w:ascii="Georgia" w:hAnsi="Georgia"/>
          <w:szCs w:val="28"/>
        </w:rPr>
        <w:t>Алгоритм</w:t>
      </w:r>
      <w:proofErr w:type="spellEnd"/>
      <w:r w:rsidRPr="00396774">
        <w:rPr>
          <w:rFonts w:ascii="Georgia" w:hAnsi="Georgia"/>
          <w:szCs w:val="28"/>
        </w:rPr>
        <w:t xml:space="preserve"> </w:t>
      </w:r>
      <w:proofErr w:type="spellStart"/>
      <w:r w:rsidRPr="00396774">
        <w:rPr>
          <w:rFonts w:ascii="Georgia" w:hAnsi="Georgia"/>
          <w:szCs w:val="28"/>
        </w:rPr>
        <w:t>размышления</w:t>
      </w:r>
      <w:proofErr w:type="spellEnd"/>
      <w:r w:rsidRPr="00396774">
        <w:rPr>
          <w:rFonts w:ascii="Georgia" w:hAnsi="Georgia"/>
          <w:szCs w:val="28"/>
        </w:rPr>
        <w:t>:</w:t>
      </w:r>
    </w:p>
    <w:p w:rsidR="00396774" w:rsidRPr="00396774" w:rsidRDefault="005C0D70" w:rsidP="005C0D70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Можно использовать различные относительные величины для контроля числа эритроцитов. Чтобы регулировать какую либо величине надо, прежде всего, уметь ее измерять, и иметь «устройство» которое позволяет увеличивать или уменьшать регулируемую величине. Во-первых, такой величиной может быть количество кислорода, поступающего к каким либо органом или мозгу. Во-вторых, это может быть вещество, выделяемое самими эритроцитами. В-третьих, можно измерять не полное число эритроцитов, а пропорциональное ему число погибших эритроцитов. «Устройством» выступает красный костный мозг, где вырабатываются эритроциты. Рецепторы могут располагаться прямо на клетках костного мозга, либо находится  вне его, так что сигнал в костный мозг передается с помощью гормонов или нервным путем. Ясно, что можно предложить большое количество опытов.  Для проверки высказанных предположений можно рассмотреть гипотезу о том, что о количество эритроцитов организм судит по количеству кислорода, поступающего в клетки. Самый простой опыт  -  поместить животное в среду с недостатком кислорода и посмотреть изменение уровня эритроцитов. </w:t>
      </w:r>
      <w:r w:rsidRPr="00396774">
        <w:rPr>
          <w:rFonts w:ascii="Georgia" w:hAnsi="Georgia"/>
          <w:szCs w:val="28"/>
          <w:lang w:val="ru-RU"/>
        </w:rPr>
        <w:lastRenderedPageBreak/>
        <w:t xml:space="preserve">Такой опыт постоянно ставится, когда люди поднимаются достаточно высоко в горы и на достаточно  долгий срок. Т.е содержание кислорода в крови регулирует количество эритроцитов.  Возникает другой вопрос, что же измеряет содержание кислорода  и как сигнал попадает в красный костный мозг?  Нам известно, что клетки костного мозга не имеют рецепторов кислорода, и сигнал в костный мозг поступает не по нервным волокнам. Правильная гипотеза, что какие-то клетки вырабатывают гормон, который действует на красный костный мозг. Этот гормон был выделен и назван </w:t>
      </w:r>
      <w:proofErr w:type="spellStart"/>
      <w:r w:rsidRPr="00396774">
        <w:rPr>
          <w:rFonts w:ascii="Georgia" w:hAnsi="Georgia"/>
          <w:szCs w:val="28"/>
          <w:lang w:val="ru-RU"/>
        </w:rPr>
        <w:t>эритропоэтином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, который вырабатывался в почках. Если перерезать нервы, идущие к почкам, то почки все равно вырабатывали бы </w:t>
      </w:r>
      <w:proofErr w:type="spellStart"/>
      <w:r w:rsidRPr="00396774">
        <w:rPr>
          <w:rFonts w:ascii="Georgia" w:hAnsi="Georgia"/>
          <w:szCs w:val="28"/>
          <w:lang w:val="ru-RU"/>
        </w:rPr>
        <w:t>эритропоэтин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 при недостатке кислорода. Если почки культивировать вне организма, то они тоже реагируют на недостаток кислорода  усилением продукции </w:t>
      </w:r>
      <w:proofErr w:type="spellStart"/>
      <w:r w:rsidRPr="00396774">
        <w:rPr>
          <w:rFonts w:ascii="Georgia" w:hAnsi="Georgia"/>
          <w:szCs w:val="28"/>
          <w:lang w:val="ru-RU"/>
        </w:rPr>
        <w:t>эритропоэтина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. Это значит, в ткани почек есть свои рецепторы кислорода. Как же </w:t>
      </w:r>
      <w:proofErr w:type="spellStart"/>
      <w:r w:rsidRPr="00396774">
        <w:rPr>
          <w:rFonts w:ascii="Georgia" w:hAnsi="Georgia"/>
          <w:szCs w:val="28"/>
          <w:lang w:val="ru-RU"/>
        </w:rPr>
        <w:t>эритропоэтин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 действует на выработку эритроцитов? Он может прямо действовать на костный мозг или  влиять на другие органы, которые вырабатывают другие гормоны. Чтобы это выяснить, </w:t>
      </w:r>
      <w:proofErr w:type="spellStart"/>
      <w:r w:rsidRPr="00396774">
        <w:rPr>
          <w:rFonts w:ascii="Georgia" w:hAnsi="Georgia"/>
          <w:szCs w:val="28"/>
          <w:lang w:val="ru-RU"/>
        </w:rPr>
        <w:t>эритропоэтином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 действовали на костный мозг, который культивировался вне организма. Оказалось, что </w:t>
      </w:r>
      <w:proofErr w:type="spellStart"/>
      <w:r w:rsidRPr="00396774">
        <w:rPr>
          <w:rFonts w:ascii="Georgia" w:hAnsi="Georgia"/>
          <w:szCs w:val="28"/>
          <w:lang w:val="ru-RU"/>
        </w:rPr>
        <w:t>эритропоэтин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 прямо действует на костный мозг.</w:t>
      </w:r>
    </w:p>
    <w:p w:rsidR="005C0D70" w:rsidRPr="00396774" w:rsidRDefault="00396774" w:rsidP="00396774">
      <w:pPr>
        <w:jc w:val="center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Задача 2</w:t>
      </w:r>
    </w:p>
    <w:p w:rsidR="00E97D9D" w:rsidRPr="00396774" w:rsidRDefault="00E97D9D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В условиях поля тяжести человек воспринимает свою ориентацию как «правильную» в результате работы целого ряда механорецепторов: отолитового аппарата, механорецепторов суставов и внутренних  органов, которые воспринимают давление  вышележащих тканей, механорецепторов  кровеносных сосудов, которые растягиваются под </w:t>
      </w:r>
      <w:r w:rsidRPr="00396774">
        <w:rPr>
          <w:rFonts w:ascii="Georgia" w:hAnsi="Georgia"/>
          <w:szCs w:val="28"/>
          <w:lang w:val="ru-RU"/>
        </w:rPr>
        <w:lastRenderedPageBreak/>
        <w:t xml:space="preserve">действием веса крови. Показания всех этих рецепторов  интегрируются  в центральной нервной системе и дополнительно контролируются зрением. Если человек на Земле переворачивается вниз головой, отолиты отклоняются от обычного положения, давление на суставы исчезает, кровь перестает растягивать вены ног. Но ведь и в невесомости  сила тяжести не действует на отолиты, также исчезает давление на механорецепторы  суставов, невесомая кровь перестает растягивать сосуды ног. И они, за счет упругости,  сжимаются, и больше крови приливает к голове  </w:t>
      </w:r>
      <w:proofErr w:type="gramStart"/>
      <w:r w:rsidRPr="00396774">
        <w:rPr>
          <w:rFonts w:ascii="Georgia" w:hAnsi="Georgia"/>
          <w:szCs w:val="28"/>
          <w:lang w:val="ru-RU"/>
        </w:rPr>
        <w:t xml:space="preserve">( </w:t>
      </w:r>
      <w:proofErr w:type="gramEnd"/>
      <w:r w:rsidRPr="00396774">
        <w:rPr>
          <w:rFonts w:ascii="Georgia" w:hAnsi="Georgia"/>
          <w:szCs w:val="28"/>
          <w:lang w:val="ru-RU"/>
        </w:rPr>
        <w:t xml:space="preserve">также происходит и на Земле, при повороте  вниз головой). В результате у космонавтов может возникнуть впечатление, что он перевернулся  вниз головой, особенно при закрытых глазах, когда нельзя ориентироваться относительно приборов кабины. </w:t>
      </w:r>
    </w:p>
    <w:p w:rsidR="00396774" w:rsidRPr="00396774" w:rsidRDefault="00396774" w:rsidP="00396774">
      <w:pPr>
        <w:jc w:val="center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Задача 3</w:t>
      </w:r>
    </w:p>
    <w:p w:rsidR="000B6D27" w:rsidRPr="00396774" w:rsidRDefault="000B6D27" w:rsidP="00396774">
      <w:pPr>
        <w:rPr>
          <w:rFonts w:ascii="Georgia" w:hAnsi="Georgia" w:cs="Tahoma"/>
          <w:color w:val="000000"/>
          <w:szCs w:val="28"/>
          <w:shd w:val="clear" w:color="auto" w:fill="FFFFFF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 </w:t>
      </w:r>
      <w:r w:rsidR="005C0D70" w:rsidRPr="00396774">
        <w:rPr>
          <w:rStyle w:val="apple-converted-space"/>
          <w:rFonts w:ascii="Georgia" w:hAnsi="Georgia" w:cs="Arial"/>
          <w:color w:val="222222"/>
          <w:szCs w:val="28"/>
          <w:shd w:val="clear" w:color="auto" w:fill="FFFFFF"/>
        </w:rPr>
        <w:t> 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-</w:t>
      </w:r>
      <w:r w:rsid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 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При возникновении ситуации, когда одна из конечностей пострадавшего оказывается под воздействием тяжелого давящего предмета - за счет </w:t>
      </w:r>
      <w:proofErr w:type="spellStart"/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сдавления</w:t>
      </w:r>
      <w:proofErr w:type="spellEnd"/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 сосудов и непосредственного размозжения тканей формируется некроз (или некрозы), размеры которого напрямую зависят от величины и силы давления предмета.</w:t>
      </w:r>
      <w:r w:rsidR="005C0D70" w:rsidRPr="00396774">
        <w:rPr>
          <w:rFonts w:ascii="Georgia" w:hAnsi="Georgia" w:cs="Tahoma"/>
          <w:color w:val="000000"/>
          <w:szCs w:val="28"/>
          <w:lang w:val="ru-RU"/>
        </w:rPr>
        <w:br/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- </w:t>
      </w:r>
      <w:r w:rsid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 В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 процессе формирования некроза образуются продукты распада тканей, недоокисленные метаболиты, которые не могут поступать в кровоток ввиду его блокировки (</w:t>
      </w:r>
      <w:proofErr w:type="spellStart"/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сдавления</w:t>
      </w:r>
      <w:proofErr w:type="spellEnd"/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) давящим предметом.</w:t>
      </w:r>
      <w:r w:rsidR="005C0D70" w:rsidRPr="00396774">
        <w:rPr>
          <w:rFonts w:ascii="Georgia" w:hAnsi="Georgia" w:cs="Tahoma"/>
          <w:color w:val="000000"/>
          <w:szCs w:val="28"/>
          <w:lang w:val="ru-RU"/>
        </w:rPr>
        <w:br/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- </w:t>
      </w:r>
      <w:r w:rsid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Е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сли оказывая помощь пострадавшему, освободить его из-под завала, предварительно не наложив жгут на конечность (выше места поражения), то кровоток восстановится (произойдет </w:t>
      </w:r>
      <w:proofErr w:type="spellStart"/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реперфузия</w:t>
      </w:r>
      <w:proofErr w:type="spellEnd"/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) и все продукты распада через разрушенные стенки сосудов или же через 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lastRenderedPageBreak/>
        <w:t>стенки сосудов с повышенной проницаемостью свободно попадут в кровоток.</w:t>
      </w:r>
      <w:r w:rsidR="005C0D70" w:rsidRPr="00396774">
        <w:rPr>
          <w:rStyle w:val="apple-converted-space"/>
          <w:rFonts w:ascii="Georgia" w:hAnsi="Georgia" w:cs="Tahoma"/>
          <w:color w:val="000000"/>
          <w:szCs w:val="28"/>
          <w:shd w:val="clear" w:color="auto" w:fill="FFFFFF"/>
        </w:rPr>
        <w:t> </w:t>
      </w:r>
      <w:r w:rsidR="005C0D70" w:rsidRPr="00396774">
        <w:rPr>
          <w:rFonts w:ascii="Georgia" w:hAnsi="Georgia" w:cs="Tahoma"/>
          <w:color w:val="000000"/>
          <w:szCs w:val="28"/>
          <w:lang w:val="ru-RU"/>
        </w:rPr>
        <w:br/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- </w:t>
      </w:r>
      <w:r w:rsid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В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 дальнейшем эти продукты распада, попав по системе кровотока в различные органы и ткани</w:t>
      </w:r>
      <w:r w:rsidR="00CC7E8D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,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 могут вызвать грозные осложнения (например, тромбоэмболию легочной артерии, острую почечную недостаточность), что еще более усугубит и так сложное состояние пострадавшего.</w:t>
      </w:r>
      <w:r w:rsidR="005C0D70" w:rsidRPr="00396774">
        <w:rPr>
          <w:rStyle w:val="apple-converted-space"/>
          <w:rFonts w:ascii="Georgia" w:hAnsi="Georgia" w:cs="Tahoma"/>
          <w:color w:val="000000"/>
          <w:szCs w:val="28"/>
          <w:shd w:val="clear" w:color="auto" w:fill="FFFFFF"/>
        </w:rPr>
        <w:t> </w:t>
      </w:r>
      <w:r w:rsidR="005C0D70" w:rsidRPr="00396774">
        <w:rPr>
          <w:rFonts w:ascii="Georgia" w:hAnsi="Georgia" w:cs="Tahoma"/>
          <w:color w:val="000000"/>
          <w:szCs w:val="28"/>
          <w:lang w:val="ru-RU"/>
        </w:rPr>
        <w:br/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- </w:t>
      </w:r>
      <w:r w:rsid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С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ледовательно, предварительно наложив жгут на пораженную конечность выше места некроза, становится возможным предупреждение осложнений синдрома длительного </w:t>
      </w:r>
      <w:r w:rsidR="00CC7E8D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раздавливания</w:t>
      </w:r>
      <w:r w:rsidR="005C0D70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 xml:space="preserve"> и увеличение шансов на выздоровление пациента с минимальными остаточными явлениями</w:t>
      </w:r>
      <w:r w:rsidR="00396774"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.</w:t>
      </w:r>
    </w:p>
    <w:p w:rsidR="00396774" w:rsidRPr="00396774" w:rsidRDefault="00396774" w:rsidP="00396774">
      <w:pPr>
        <w:jc w:val="center"/>
        <w:rPr>
          <w:rFonts w:ascii="Georgia" w:hAnsi="Georgia"/>
          <w:szCs w:val="28"/>
          <w:lang w:val="ru-RU"/>
        </w:rPr>
      </w:pPr>
      <w:r w:rsidRPr="00396774">
        <w:rPr>
          <w:rFonts w:ascii="Georgia" w:hAnsi="Georgia" w:cs="Tahoma"/>
          <w:color w:val="000000"/>
          <w:szCs w:val="28"/>
          <w:shd w:val="clear" w:color="auto" w:fill="FFFFFF"/>
          <w:lang w:val="ru-RU"/>
        </w:rPr>
        <w:t>Задача 4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При сердечной недостаточности, в первую очередь левожелудочковой, когда сильнее нарушается способность перекачивать кровь у миокарда левого желудочка, отмечается скопление крови в малом круге кровообращения. Увеличение кровенаполнения легких приводит к увеличению их плотности, в связи с чем снижается их эластичность, то есть способность к растяжению при вдохе. Из-за этого дыхательные мышцы при той же степени сокращения затрачивают больше энергии и развивают большую силу на обеспечение нормального газообмена, что субъективно воспринимается человеком как ощущение одышки. Из вышесказанного следует, что при увеличении количества крови в малом круге кровобращения и увеличения плотности легких проявления одышки будут усиливаться, а при уменьшении количества </w:t>
      </w:r>
      <w:r w:rsidRPr="00396774">
        <w:rPr>
          <w:rFonts w:ascii="Georgia" w:hAnsi="Georgia"/>
          <w:szCs w:val="28"/>
          <w:lang w:val="ru-RU"/>
        </w:rPr>
        <w:lastRenderedPageBreak/>
        <w:t>крови в малом круге кровообращения – облегчаться. Эти рассуждения и позволяют ответить на вопрос задачи.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В положении лежа облегчается возврат крови из большого круга кровообращения в правое предсердие и желудочек, а значит и в малый круг, что естественно, </w:t>
      </w:r>
      <w:proofErr w:type="gramStart"/>
      <w:r w:rsidRPr="00396774">
        <w:rPr>
          <w:rFonts w:ascii="Georgia" w:hAnsi="Georgia"/>
          <w:szCs w:val="28"/>
          <w:lang w:val="ru-RU"/>
        </w:rPr>
        <w:t>будет плохо переносится</w:t>
      </w:r>
      <w:proofErr w:type="gramEnd"/>
      <w:r w:rsidRPr="00396774">
        <w:rPr>
          <w:rFonts w:ascii="Georgia" w:hAnsi="Georgia"/>
          <w:szCs w:val="28"/>
          <w:lang w:val="ru-RU"/>
        </w:rPr>
        <w:t xml:space="preserve"> больным.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В положении сидя и стоя возврат крови в сердце из большого круга кровообращения снижается из-за действия силы тяготения, из-за чего наполнение сосудов малого круга кровью </w:t>
      </w:r>
      <w:proofErr w:type="gramStart"/>
      <w:r w:rsidRPr="00396774">
        <w:rPr>
          <w:rFonts w:ascii="Georgia" w:hAnsi="Georgia"/>
          <w:szCs w:val="28"/>
          <w:lang w:val="ru-RU"/>
        </w:rPr>
        <w:t>снижается</w:t>
      </w:r>
      <w:proofErr w:type="gramEnd"/>
      <w:r w:rsidRPr="00396774">
        <w:rPr>
          <w:rFonts w:ascii="Georgia" w:hAnsi="Georgia"/>
          <w:szCs w:val="28"/>
          <w:lang w:val="ru-RU"/>
        </w:rPr>
        <w:t xml:space="preserve"> и самочувствие пациента несколько улучшается. 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При ходьбе в перекачивание крови волекается мышцы голени, которые действуют по принципу насоса, тем самым увеличивается приток крови к правым отделам сердца, что также будет способствовать усилению одышки.</w:t>
      </w:r>
    </w:p>
    <w:p w:rsidR="00396774" w:rsidRPr="00396774" w:rsidRDefault="00396774" w:rsidP="00396774">
      <w:pPr>
        <w:jc w:val="center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Задача 5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1.Объемное образование  головки поджелудочной железы сдавливает внепеченочные желчные пути (общий желчный проток)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2.Нарушается отток желчи в двенадцатиперстную кишку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3.Развивается </w:t>
      </w:r>
      <w:proofErr w:type="spellStart"/>
      <w:r w:rsidRPr="00396774">
        <w:rPr>
          <w:rFonts w:ascii="Georgia" w:hAnsi="Georgia"/>
          <w:szCs w:val="28"/>
          <w:lang w:val="ru-RU"/>
        </w:rPr>
        <w:t>внутрипротоковая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 </w:t>
      </w:r>
      <w:proofErr w:type="spellStart"/>
      <w:r w:rsidRPr="00396774">
        <w:rPr>
          <w:rFonts w:ascii="Georgia" w:hAnsi="Georgia"/>
          <w:szCs w:val="28"/>
          <w:lang w:val="ru-RU"/>
        </w:rPr>
        <w:t>билиарная</w:t>
      </w:r>
      <w:proofErr w:type="spellEnd"/>
      <w:r w:rsidRPr="00396774">
        <w:rPr>
          <w:rFonts w:ascii="Georgia" w:hAnsi="Georgia"/>
          <w:szCs w:val="28"/>
          <w:lang w:val="ru-RU"/>
        </w:rPr>
        <w:t xml:space="preserve"> гипертензия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4.Повреждение переполненных желчью внутрипеченочных желчных канальцев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5.Поступление в синусоиды,  а затем и в общий кровоток преимущественно конъюгированной  формы билирубина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lastRenderedPageBreak/>
        <w:t>6.Превышение концентрации общего билирубина в плазме крови почти в 3 раза (N=&lt;17 мкмоль/л)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7.Кожный покров и слизистые оболочки приобретают желтоватый оттенок </w:t>
      </w:r>
    </w:p>
    <w:p w:rsidR="00396774" w:rsidRPr="00396774" w:rsidRDefault="00396774" w:rsidP="00396774">
      <w:pPr>
        <w:jc w:val="center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Задача 6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1.В период цветения в воздухе повышается концентрация аллергенов, представленных пыльцой ветроопыляемых растений. </w:t>
      </w:r>
      <w:proofErr w:type="gramStart"/>
      <w:r w:rsidRPr="00396774">
        <w:rPr>
          <w:rFonts w:ascii="Georgia" w:hAnsi="Georgia"/>
          <w:szCs w:val="28"/>
          <w:lang w:val="ru-RU"/>
        </w:rPr>
        <w:t>Аллерген-антигены</w:t>
      </w:r>
      <w:proofErr w:type="gramEnd"/>
      <w:r w:rsidRPr="00396774">
        <w:rPr>
          <w:rFonts w:ascii="Georgia" w:hAnsi="Georgia"/>
          <w:szCs w:val="28"/>
          <w:lang w:val="ru-RU"/>
        </w:rPr>
        <w:t xml:space="preserve"> вызывают реакцию гиперчувствительности, иными словами, аллергическую реакцию.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2. Развитие аллергической реакции возможно у пациентов с гиперреактивной иммунной системой, к таким людям относятся больные, страдающие, например, бронхиальной астмой и хронической обструктивной болезнью легких. </w:t>
      </w:r>
    </w:p>
    <w:p w:rsidR="000B6D27" w:rsidRPr="00396774" w:rsidRDefault="000B6D27" w:rsidP="00396774">
      <w:pPr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3.В ответ на введение </w:t>
      </w:r>
      <w:proofErr w:type="gramStart"/>
      <w:r w:rsidRPr="00396774">
        <w:rPr>
          <w:rFonts w:ascii="Georgia" w:hAnsi="Georgia"/>
          <w:szCs w:val="28"/>
          <w:lang w:val="ru-RU"/>
        </w:rPr>
        <w:t>аллерген-антигена</w:t>
      </w:r>
      <w:proofErr w:type="gramEnd"/>
      <w:r w:rsidRPr="00396774">
        <w:rPr>
          <w:rFonts w:ascii="Georgia" w:hAnsi="Georgia"/>
          <w:szCs w:val="28"/>
          <w:lang w:val="ru-RU"/>
        </w:rPr>
        <w:t xml:space="preserve"> (генетически чужеродного вещества) происходит активизация клеток макрофогально-фагоцитарного ряда, затем происходит выработка иммуноглобулинов, в частности иммуноглобулинов класса E (IgE) . Формируется комплекс антиген-антитело, запускаются процессы иммунопоэза, активизируются эозинофилы, тучные клетки и происходит выделение медиаторов аллергии, представленных гистамином, серотонином, простагландинами, лейкотриенами и.т.д. Медиаторы аллергии обладают провоспалительным действием, способствуют спазму гладкой мускулатуры, гиперсекреции слизи. Таким образом, развивается экспираторная одышка и дыхательная недостаточность, иными словами, возникает приступ удушья.</w:t>
      </w:r>
    </w:p>
    <w:p w:rsidR="00396774" w:rsidRPr="00396774" w:rsidRDefault="00396774" w:rsidP="00396774">
      <w:pPr>
        <w:spacing w:after="0"/>
        <w:jc w:val="center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lastRenderedPageBreak/>
        <w:t>Задача 7</w:t>
      </w:r>
    </w:p>
    <w:p w:rsidR="000B6D27" w:rsidRPr="00396774" w:rsidRDefault="000B6D27" w:rsidP="000B6D27">
      <w:pPr>
        <w:spacing w:after="0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Описанное осложнение случается при выполнении операции на фоне не скорригированной желтухи. Причины возникновения коагулопатии при холестазе:</w:t>
      </w:r>
    </w:p>
    <w:p w:rsidR="000B6D27" w:rsidRPr="00396774" w:rsidRDefault="000B6D27" w:rsidP="000B6D27">
      <w:pPr>
        <w:pStyle w:val="a6"/>
        <w:numPr>
          <w:ilvl w:val="0"/>
          <w:numId w:val="4"/>
        </w:numPr>
        <w:spacing w:after="0" w:line="276" w:lineRule="auto"/>
        <w:contextualSpacing w:val="0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Нарушение синтетической функции печени, что влечет уменьшение количества в крови протромбина и других факторов свертывания, прямое последствие гипокоагуляция.</w:t>
      </w:r>
    </w:p>
    <w:p w:rsidR="000B6D27" w:rsidRPr="00396774" w:rsidRDefault="000B6D27" w:rsidP="000B6D27">
      <w:pPr>
        <w:pStyle w:val="a6"/>
        <w:numPr>
          <w:ilvl w:val="0"/>
          <w:numId w:val="4"/>
        </w:numPr>
        <w:spacing w:after="0" w:line="276" w:lineRule="auto"/>
        <w:contextualSpacing w:val="0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Одним из факторов свертывания </w:t>
      </w:r>
      <w:proofErr w:type="gramStart"/>
      <w:r w:rsidRPr="00396774">
        <w:rPr>
          <w:rFonts w:ascii="Georgia" w:hAnsi="Georgia"/>
          <w:szCs w:val="28"/>
          <w:lang w:val="ru-RU"/>
        </w:rPr>
        <w:t>является жирорастворимый витамин К. В организм человека кофактор поступает</w:t>
      </w:r>
      <w:proofErr w:type="gramEnd"/>
      <w:r w:rsidRPr="00396774">
        <w:rPr>
          <w:rFonts w:ascii="Georgia" w:hAnsi="Georgia"/>
          <w:szCs w:val="28"/>
          <w:lang w:val="ru-RU"/>
        </w:rPr>
        <w:t xml:space="preserve"> с пищей. Для всасывания жирорастворимых веществ из просвета кишки необходима желчь. Т.к. в состоянии механической желтухи желчь в двенадцатиперстную кишку не поступает витамин </w:t>
      </w:r>
      <w:proofErr w:type="gramStart"/>
      <w:r w:rsidRPr="00396774">
        <w:rPr>
          <w:rFonts w:ascii="Georgia" w:hAnsi="Georgia"/>
          <w:szCs w:val="28"/>
          <w:lang w:val="ru-RU"/>
        </w:rPr>
        <w:t>К</w:t>
      </w:r>
      <w:proofErr w:type="gramEnd"/>
      <w:r w:rsidRPr="00396774">
        <w:rPr>
          <w:rFonts w:ascii="Georgia" w:hAnsi="Georgia"/>
          <w:szCs w:val="28"/>
          <w:lang w:val="ru-RU"/>
        </w:rPr>
        <w:t xml:space="preserve"> не всасывается, отсюда следует гипокоагуляция.</w:t>
      </w:r>
    </w:p>
    <w:p w:rsidR="000B6D27" w:rsidRPr="00396774" w:rsidRDefault="000B6D27" w:rsidP="000B6D27">
      <w:pPr>
        <w:pStyle w:val="a6"/>
        <w:numPr>
          <w:ilvl w:val="0"/>
          <w:numId w:val="4"/>
        </w:numPr>
        <w:spacing w:after="0" w:line="276" w:lineRule="auto"/>
        <w:contextualSpacing w:val="0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>Билирубинемия и холемия запускают процесс диссеминированного внутрисосудистого свертывания, что через небольшой промежуток времени приводит к коагулопатии потребления.</w:t>
      </w:r>
    </w:p>
    <w:p w:rsidR="000B6D27" w:rsidRPr="00396774" w:rsidRDefault="000B6D27" w:rsidP="000B6D27">
      <w:pPr>
        <w:pStyle w:val="a6"/>
        <w:rPr>
          <w:rFonts w:ascii="Georgia" w:hAnsi="Georgia"/>
          <w:szCs w:val="28"/>
          <w:lang w:val="ru-RU"/>
        </w:rPr>
      </w:pPr>
      <w:r w:rsidRPr="00396774">
        <w:rPr>
          <w:rFonts w:ascii="Georgia" w:hAnsi="Georgia"/>
          <w:szCs w:val="28"/>
          <w:lang w:val="ru-RU"/>
        </w:rPr>
        <w:t xml:space="preserve"> </w:t>
      </w:r>
    </w:p>
    <w:sectPr w:rsidR="000B6D27" w:rsidRPr="00396774" w:rsidSect="0051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07A"/>
    <w:multiLevelType w:val="hybridMultilevel"/>
    <w:tmpl w:val="D68C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D7A"/>
    <w:multiLevelType w:val="hybridMultilevel"/>
    <w:tmpl w:val="686E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6C22"/>
    <w:multiLevelType w:val="hybridMultilevel"/>
    <w:tmpl w:val="4E18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0CC0"/>
    <w:multiLevelType w:val="hybridMultilevel"/>
    <w:tmpl w:val="667C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43B9"/>
    <w:multiLevelType w:val="hybridMultilevel"/>
    <w:tmpl w:val="449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D9D"/>
    <w:rsid w:val="000B6D27"/>
    <w:rsid w:val="00164BF2"/>
    <w:rsid w:val="00273A6C"/>
    <w:rsid w:val="00357E87"/>
    <w:rsid w:val="00396774"/>
    <w:rsid w:val="00467648"/>
    <w:rsid w:val="00516D13"/>
    <w:rsid w:val="005C0D70"/>
    <w:rsid w:val="007435AA"/>
    <w:rsid w:val="007A00FC"/>
    <w:rsid w:val="0087246E"/>
    <w:rsid w:val="00900EF7"/>
    <w:rsid w:val="00915E55"/>
    <w:rsid w:val="00CC7E8D"/>
    <w:rsid w:val="00D00AE9"/>
    <w:rsid w:val="00E97D9D"/>
    <w:rsid w:val="00F015CD"/>
    <w:rsid w:val="00F95EE4"/>
    <w:rsid w:val="00FD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AA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9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9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9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D79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D79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FD79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9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79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79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9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9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D79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FD79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FD79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Title"/>
    <w:basedOn w:val="a"/>
    <w:next w:val="a"/>
    <w:link w:val="a4"/>
    <w:uiPriority w:val="10"/>
    <w:qFormat/>
    <w:rsid w:val="00FD79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79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 Spacing"/>
    <w:basedOn w:val="a"/>
    <w:uiPriority w:val="1"/>
    <w:qFormat/>
    <w:rsid w:val="00FD79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799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D79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79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79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FD79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79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FD7998"/>
    <w:rPr>
      <w:b/>
      <w:bCs/>
    </w:rPr>
  </w:style>
  <w:style w:type="character" w:styleId="aa">
    <w:name w:val="Emphasis"/>
    <w:uiPriority w:val="20"/>
    <w:qFormat/>
    <w:rsid w:val="00FD79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FD79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79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79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7998"/>
    <w:rPr>
      <w:b/>
      <w:bCs/>
      <w:i/>
      <w:iCs/>
    </w:rPr>
  </w:style>
  <w:style w:type="character" w:styleId="ad">
    <w:name w:val="Subtle Emphasis"/>
    <w:uiPriority w:val="19"/>
    <w:qFormat/>
    <w:rsid w:val="00FD7998"/>
    <w:rPr>
      <w:i/>
      <w:iCs/>
    </w:rPr>
  </w:style>
  <w:style w:type="character" w:styleId="ae">
    <w:name w:val="Intense Emphasis"/>
    <w:uiPriority w:val="21"/>
    <w:qFormat/>
    <w:rsid w:val="00FD7998"/>
    <w:rPr>
      <w:b/>
      <w:bCs/>
    </w:rPr>
  </w:style>
  <w:style w:type="character" w:styleId="af">
    <w:name w:val="Subtle Reference"/>
    <w:uiPriority w:val="31"/>
    <w:qFormat/>
    <w:rsid w:val="00FD7998"/>
    <w:rPr>
      <w:smallCaps/>
    </w:rPr>
  </w:style>
  <w:style w:type="character" w:styleId="af0">
    <w:name w:val="Intense Reference"/>
    <w:uiPriority w:val="32"/>
    <w:qFormat/>
    <w:rsid w:val="00FD7998"/>
    <w:rPr>
      <w:smallCaps/>
      <w:spacing w:val="5"/>
      <w:u w:val="single"/>
    </w:rPr>
  </w:style>
  <w:style w:type="character" w:styleId="af1">
    <w:name w:val="Book Title"/>
    <w:uiPriority w:val="33"/>
    <w:qFormat/>
    <w:rsid w:val="00FD79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7998"/>
    <w:pPr>
      <w:outlineLvl w:val="9"/>
    </w:pPr>
  </w:style>
  <w:style w:type="character" w:customStyle="1" w:styleId="apple-converted-space">
    <w:name w:val="apple-converted-space"/>
    <w:basedOn w:val="a0"/>
    <w:rsid w:val="005C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Aung Si Thu Myo</dc:creator>
  <cp:keywords/>
  <dc:description/>
  <cp:lastModifiedBy>kadaver</cp:lastModifiedBy>
  <cp:revision>5</cp:revision>
  <dcterms:created xsi:type="dcterms:W3CDTF">2014-12-02T18:38:00Z</dcterms:created>
  <dcterms:modified xsi:type="dcterms:W3CDTF">2014-12-05T12:41:00Z</dcterms:modified>
</cp:coreProperties>
</file>